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78E" w14:textId="162AFDF0" w:rsidR="008C2E95" w:rsidRDefault="008C2E95" w:rsidP="008C2E95">
      <w:pPr>
        <w:autoSpaceDE w:val="0"/>
        <w:autoSpaceDN w:val="0"/>
        <w:adjustRightInd w:val="0"/>
        <w:spacing w:after="0" w:line="240" w:lineRule="auto"/>
      </w:pPr>
      <w:r w:rsidRPr="008C2E95">
        <w:rPr>
          <w:rFonts w:cs="CIDFont+F2"/>
          <w:color w:val="000000"/>
          <w:kern w:val="0"/>
        </w:rPr>
        <w:t xml:space="preserve">Quality Clause 240403 </w:t>
      </w:r>
      <w:r w:rsidRPr="008C2E95">
        <w:rPr>
          <w:rFonts w:cs="CIDFont+F1"/>
          <w:color w:val="000000"/>
          <w:kern w:val="0"/>
        </w:rPr>
        <w:t xml:space="preserve">–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General Quality Requirements </w:t>
      </w:r>
      <w:r w:rsidRPr="00521789">
        <w:t>(</w:t>
      </w:r>
      <w:r w:rsidRPr="009A02EE">
        <w:t>07/01/2025 - Rev A</w:t>
      </w:r>
      <w:r w:rsidRPr="00521789">
        <w:t>)</w:t>
      </w:r>
    </w:p>
    <w:p w14:paraId="20BA67BA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0775A713" w14:textId="184866A4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8C2E95">
        <w:rPr>
          <w:rFonts w:cs="CIDFont+F2"/>
          <w:b/>
          <w:bCs/>
          <w:color w:val="000000"/>
          <w:kern w:val="0"/>
        </w:rPr>
        <w:t>Certificates of Conformance</w:t>
      </w:r>
      <w:r w:rsidRPr="008C2E95">
        <w:rPr>
          <w:rFonts w:cs="CIDFont+F2"/>
          <w:b/>
          <w:bCs/>
          <w:color w:val="000000"/>
          <w:kern w:val="0"/>
        </w:rPr>
        <w:t>:</w:t>
      </w:r>
    </w:p>
    <w:p w14:paraId="4797382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A certificate of conformance (C of C) is required for all shipments. A C of C from the</w:t>
      </w:r>
    </w:p>
    <w:p w14:paraId="0F51149F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original manufacturer is preferred. Source-controlled items as identified by drawing</w:t>
      </w:r>
    </w:p>
    <w:p w14:paraId="3490C7F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must be provided by the identified source on the drawing, the item manufacturer, or</w:t>
      </w:r>
    </w:p>
    <w:p w14:paraId="31533A86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from another supplier providing quality documentation indicating the item was procured</w:t>
      </w:r>
    </w:p>
    <w:p w14:paraId="60F8F594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from the controlled source.</w:t>
      </w:r>
    </w:p>
    <w:p w14:paraId="223ABE5E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49F212DF" w14:textId="2C966F5B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Certificates of conformance shall:</w:t>
      </w:r>
    </w:p>
    <w:p w14:paraId="7E386A67" w14:textId="728F6558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1) be acceptable only when it certifies conformity to the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drawing or</w:t>
      </w:r>
      <w:r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 xml:space="preserve">purchase order </w:t>
      </w:r>
      <w:r w:rsidRPr="008C2E95">
        <w:rPr>
          <w:rFonts w:cs="CIDFont+F1"/>
          <w:color w:val="000000"/>
          <w:kern w:val="0"/>
        </w:rPr>
        <w:t>line-item</w:t>
      </w:r>
      <w:r w:rsidRPr="008C2E95">
        <w:rPr>
          <w:rFonts w:cs="CIDFont+F1"/>
          <w:color w:val="000000"/>
          <w:kern w:val="0"/>
        </w:rPr>
        <w:t xml:space="preserve"> extended description and material and physical</w:t>
      </w:r>
      <w:r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requirements.</w:t>
      </w:r>
    </w:p>
    <w:p w14:paraId="5556F3CB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2) be approved and dated by the appropriate company representative.</w:t>
      </w:r>
    </w:p>
    <w:p w14:paraId="03D38EB0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3) indicate the successful completing of any testing required by the part drawing or</w:t>
      </w:r>
    </w:p>
    <w:p w14:paraId="6615A48A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specification.</w:t>
      </w:r>
    </w:p>
    <w:p w14:paraId="67564195" w14:textId="3D0810E4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4) reference any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approved concessions for the applicable part.</w:t>
      </w:r>
    </w:p>
    <w:p w14:paraId="731EF034" w14:textId="22A45D31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5) contain Supplier name and address,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purchase order number,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part</w:t>
      </w:r>
    </w:p>
    <w:p w14:paraId="04F1FD7F" w14:textId="7DBF361E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number and </w:t>
      </w:r>
      <w:r w:rsidRPr="008C2E95">
        <w:rPr>
          <w:rFonts w:cs="CIDFont+F1"/>
          <w:color w:val="000000"/>
          <w:kern w:val="0"/>
        </w:rPr>
        <w:t>line-item</w:t>
      </w:r>
      <w:r w:rsidRPr="008C2E95">
        <w:rPr>
          <w:rFonts w:cs="CIDFont+F1"/>
          <w:color w:val="000000"/>
          <w:kern w:val="0"/>
        </w:rPr>
        <w:t xml:space="preserve"> quantity.</w:t>
      </w:r>
    </w:p>
    <w:p w14:paraId="52969554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6) reference a batch or lot number and expiration date for age sensitive items such as</w:t>
      </w:r>
    </w:p>
    <w:p w14:paraId="75EB8716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elastomeric products, adhesives, sealants, gaskets (except Viton), hoses or chemicals</w:t>
      </w:r>
    </w:p>
    <w:p w14:paraId="67AA5372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and cure date for elastomeric products.</w:t>
      </w:r>
    </w:p>
    <w:p w14:paraId="0C50316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7) reference revisions for firmware and software included or integrated with a</w:t>
      </w:r>
    </w:p>
    <w:p w14:paraId="7B831E77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provided product.</w:t>
      </w:r>
    </w:p>
    <w:p w14:paraId="7034BF54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8) not be password-protected unless the password is provided.</w:t>
      </w:r>
    </w:p>
    <w:p w14:paraId="329CDC59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9) provide the country of origin for where the greatest proportion of value add is</w:t>
      </w:r>
    </w:p>
    <w:p w14:paraId="46BE0C49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completed.</w:t>
      </w:r>
    </w:p>
    <w:p w14:paraId="2D1169D6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03EA3114" w14:textId="37818D15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8C2E95">
        <w:rPr>
          <w:rFonts w:cs="CIDFont+F2"/>
          <w:b/>
          <w:bCs/>
          <w:color w:val="000000"/>
          <w:kern w:val="0"/>
        </w:rPr>
        <w:t>Email Requirements</w:t>
      </w:r>
      <w:r>
        <w:rPr>
          <w:rFonts w:cs="CIDFont+F2"/>
          <w:b/>
          <w:bCs/>
          <w:color w:val="000000"/>
          <w:kern w:val="0"/>
        </w:rPr>
        <w:t>:</w:t>
      </w:r>
      <w:r w:rsidRPr="008C2E95">
        <w:rPr>
          <w:rFonts w:cs="CIDFont+F2"/>
          <w:b/>
          <w:bCs/>
          <w:color w:val="000000"/>
          <w:kern w:val="0"/>
        </w:rPr>
        <w:t xml:space="preserve"> </w:t>
      </w:r>
    </w:p>
    <w:p w14:paraId="4A69769A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Subject to US export requirements, Suppliers must email documentation at the time of</w:t>
      </w:r>
    </w:p>
    <w:p w14:paraId="2A1012A7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FF"/>
          <w:kern w:val="0"/>
        </w:rPr>
      </w:pPr>
      <w:r w:rsidRPr="008C2E95">
        <w:rPr>
          <w:rFonts w:cs="CIDFont+F1"/>
          <w:color w:val="000000"/>
          <w:kern w:val="0"/>
        </w:rPr>
        <w:t xml:space="preserve">shipment to </w:t>
      </w:r>
      <w:hyperlink r:id="rId4" w:history="1">
        <w:r w:rsidRPr="008C2E95">
          <w:rPr>
            <w:rStyle w:val="Hyperlink"/>
            <w:rFonts w:cs="CIDFont+F1"/>
            <w:kern w:val="0"/>
          </w:rPr>
          <w:t>BirdJohnsonCerts@fmdefense.com</w:t>
        </w:r>
      </w:hyperlink>
      <w:r>
        <w:rPr>
          <w:rFonts w:cs="CIDFont+F1"/>
          <w:color w:val="0000FF"/>
          <w:kern w:val="0"/>
        </w:rPr>
        <w:t>.</w:t>
      </w:r>
    </w:p>
    <w:p w14:paraId="38B69203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FF"/>
          <w:kern w:val="0"/>
        </w:rPr>
      </w:pPr>
    </w:p>
    <w:p w14:paraId="2855BD6D" w14:textId="5491942D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1) The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purchase order (PO) number and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part number shall be</w:t>
      </w:r>
      <w:r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referenced in the email subject line in the following format: “Report(s) for PO</w:t>
      </w:r>
      <w:r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XXXXXXXXXX Part Number YYYYYYYYY” or “Report(s) for PO XXXXXXXXXXX, Multiple Part</w:t>
      </w:r>
      <w:r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Numbers”.</w:t>
      </w:r>
    </w:p>
    <w:p w14:paraId="02819F05" w14:textId="58B3CCFD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>
        <w:rPr>
          <w:rFonts w:cs="CIDFont+F1"/>
          <w:color w:val="000000"/>
          <w:kern w:val="0"/>
        </w:rPr>
        <w:t>2</w:t>
      </w:r>
      <w:r w:rsidRPr="008C2E95">
        <w:rPr>
          <w:rFonts w:cs="CIDFont+F1"/>
          <w:color w:val="000000"/>
          <w:kern w:val="0"/>
        </w:rPr>
        <w:t>) Documentation (including hard copy or faxed documents when requested by Rolls-</w:t>
      </w:r>
    </w:p>
    <w:p w14:paraId="41BE431B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Royce) must be legible and of reproducible quality. Files cannot contain macros or</w:t>
      </w:r>
    </w:p>
    <w:p w14:paraId="3B2136CE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executables. No hard copy certifications are required to accompany the shipment.</w:t>
      </w:r>
    </w:p>
    <w:p w14:paraId="1A8106F3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kern w:val="0"/>
        </w:rPr>
      </w:pPr>
    </w:p>
    <w:p w14:paraId="73866A9A" w14:textId="77777777" w:rsidR="00FE0DE5" w:rsidRDefault="00FE0DE5" w:rsidP="008C2E95">
      <w:pPr>
        <w:autoSpaceDE w:val="0"/>
        <w:autoSpaceDN w:val="0"/>
        <w:adjustRightInd w:val="0"/>
        <w:spacing w:after="0" w:line="240" w:lineRule="auto"/>
        <w:rPr>
          <w:rFonts w:cs="CIDFont+F2"/>
          <w:b/>
          <w:bCs/>
          <w:color w:val="000000"/>
          <w:kern w:val="0"/>
        </w:rPr>
      </w:pPr>
    </w:p>
    <w:p w14:paraId="04405F12" w14:textId="0E2D1B8B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8C2E95">
        <w:rPr>
          <w:rFonts w:cs="CIDFont+F2"/>
          <w:b/>
          <w:bCs/>
          <w:color w:val="000000"/>
          <w:kern w:val="0"/>
        </w:rPr>
        <w:lastRenderedPageBreak/>
        <w:t>Preservation and Packaging</w:t>
      </w:r>
      <w:r w:rsidRPr="008C2E95">
        <w:rPr>
          <w:rFonts w:cs="CIDFont+F2"/>
          <w:b/>
          <w:bCs/>
          <w:color w:val="000000"/>
          <w:kern w:val="0"/>
        </w:rPr>
        <w:t>:</w:t>
      </w:r>
      <w:r w:rsidRPr="008C2E95">
        <w:rPr>
          <w:rFonts w:cs="CIDFont+F2"/>
          <w:b/>
          <w:bCs/>
          <w:color w:val="000000"/>
          <w:kern w:val="0"/>
        </w:rPr>
        <w:t xml:space="preserve"> </w:t>
      </w:r>
    </w:p>
    <w:p w14:paraId="348BEE09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1) Unless otherwise specified, the Supplier shall package parts, components,</w:t>
      </w:r>
    </w:p>
    <w:p w14:paraId="7737A775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systems, and equipment for commercial shipment with appropriate preservation</w:t>
      </w:r>
    </w:p>
    <w:p w14:paraId="2D202BB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techniques and materials for a minimum of 12 months storage.</w:t>
      </w:r>
    </w:p>
    <w:p w14:paraId="4638E643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2) The Supplier shall furnish the instructions for any preservative requiring</w:t>
      </w:r>
    </w:p>
    <w:p w14:paraId="0FE684B0" w14:textId="62959F14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removal prior to part use. The Supplier shall furnish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with</w:t>
      </w:r>
    </w:p>
    <w:p w14:paraId="197D207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instructions/recommendations for the care of equipment in storage prior to</w:t>
      </w:r>
    </w:p>
    <w:p w14:paraId="705253FB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installation and operation.</w:t>
      </w:r>
    </w:p>
    <w:p w14:paraId="216CC896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3) The Supplier shall package items to prevent damage to the part during transit and must</w:t>
      </w:r>
    </w:p>
    <w:p w14:paraId="6557D478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be preserved and protected from elements that may affect surface finish and impact</w:t>
      </w:r>
    </w:p>
    <w:p w14:paraId="1F4B5EC8" w14:textId="27CEDE0A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future manufacturing steps. The Supplier must clearly identify parts by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or</w:t>
      </w:r>
      <w:r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manufacturer part number.</w:t>
      </w:r>
    </w:p>
    <w:p w14:paraId="297FE577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4) Items requiring pallets must be delivered on a pallet 42” wide x 48” deep. All</w:t>
      </w:r>
    </w:p>
    <w:p w14:paraId="2A92D2A9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palletized items must be securely strapped to the pallet to prevent shifting of</w:t>
      </w:r>
    </w:p>
    <w:p w14:paraId="5DA85B5C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material during handing. Strapping must be tensile rated for the load being secured</w:t>
      </w:r>
    </w:p>
    <w:p w14:paraId="1EC5BA95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to the pallet.</w:t>
      </w:r>
    </w:p>
    <w:p w14:paraId="229397A9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5) Any item which is larger than 96” wide or 96” long and cannot be removed from a truck</w:t>
      </w:r>
    </w:p>
    <w:p w14:paraId="4A76745E" w14:textId="0EA06282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or trailer with a pallet jack or forklift without dragging the material must be</w:t>
      </w:r>
      <w:r w:rsidR="003C2DC0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delivered on a flatbed open trailer for removal by crane. Failure to adhere to the</w:t>
      </w:r>
      <w:r w:rsidR="003C2DC0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above may cause the rejection of and delay payment for the shipment. When calling</w:t>
      </w:r>
      <w:r w:rsidR="003C2DC0">
        <w:rPr>
          <w:rFonts w:cs="CIDFont+F1"/>
          <w:color w:val="000000"/>
          <w:kern w:val="0"/>
        </w:rPr>
        <w:t xml:space="preserve">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logistics providers, please advise the logistics provider of the</w:t>
      </w:r>
      <w:r w:rsidR="003C2DC0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overall dimensional requirement of the package(s) or crate(s).</w:t>
      </w:r>
    </w:p>
    <w:p w14:paraId="4265EB5C" w14:textId="77777777" w:rsidR="003C2DC0" w:rsidRPr="008C2E95" w:rsidRDefault="003C2DC0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3D5B0C1F" w14:textId="2A39DBEF" w:rsidR="008C2E95" w:rsidRPr="003C2DC0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3C2DC0">
        <w:rPr>
          <w:rFonts w:cs="CIDFont+F2"/>
          <w:b/>
          <w:bCs/>
          <w:color w:val="000000"/>
          <w:kern w:val="0"/>
        </w:rPr>
        <w:t>Ferrous Parts</w:t>
      </w:r>
      <w:r w:rsidR="003C2DC0" w:rsidRPr="003C2DC0">
        <w:rPr>
          <w:rFonts w:cs="CIDFont+F2"/>
          <w:b/>
          <w:bCs/>
          <w:color w:val="000000"/>
          <w:kern w:val="0"/>
        </w:rPr>
        <w:t>:</w:t>
      </w:r>
    </w:p>
    <w:p w14:paraId="68ECD029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The minimum preservation for ferrous parts will include, but not be limited to complete</w:t>
      </w:r>
    </w:p>
    <w:p w14:paraId="2BCC6241" w14:textId="76B6513D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coating w/ LPS 3 rust inhibitor or equivalent preservative as approved by </w:t>
      </w:r>
      <w:r>
        <w:rPr>
          <w:rFonts w:cs="CIDFont+F1"/>
          <w:color w:val="000000"/>
          <w:kern w:val="0"/>
        </w:rPr>
        <w:t>Bird Johnson Propeller Company</w:t>
      </w:r>
      <w:r w:rsidR="003C2DC0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Quality.</w:t>
      </w:r>
    </w:p>
    <w:p w14:paraId="792B71A2" w14:textId="77777777" w:rsidR="003C2DC0" w:rsidRPr="008C2E95" w:rsidRDefault="003C2DC0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5AE2158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All material, supports, braces, and spacers (including wood) must be pre-wrapped or</w:t>
      </w:r>
    </w:p>
    <w:p w14:paraId="2E5FD10D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covered with barrier material, resistant to grease and water, and flexible per MIL-PRF-</w:t>
      </w:r>
    </w:p>
    <w:p w14:paraId="2CE3BBBC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121.</w:t>
      </w:r>
    </w:p>
    <w:p w14:paraId="03399F98" w14:textId="77777777" w:rsidR="003C2DC0" w:rsidRPr="008C2E95" w:rsidRDefault="003C2DC0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37A5F73C" w14:textId="13D9C0F0" w:rsidR="008C2E95" w:rsidRPr="003C2DC0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3C2DC0">
        <w:rPr>
          <w:rFonts w:cs="CIDFont+F2"/>
          <w:b/>
          <w:bCs/>
          <w:color w:val="000000"/>
          <w:kern w:val="0"/>
        </w:rPr>
        <w:t>Age-sensitive Items</w:t>
      </w:r>
      <w:r w:rsidR="003C2DC0" w:rsidRPr="003C2DC0">
        <w:rPr>
          <w:rFonts w:cs="CIDFont+F2"/>
          <w:b/>
          <w:bCs/>
          <w:color w:val="000000"/>
          <w:kern w:val="0"/>
        </w:rPr>
        <w:t>:</w:t>
      </w:r>
    </w:p>
    <w:p w14:paraId="750A8DC3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Age-sensitive items having a shelf life such as elastomeric products, adhesives,</w:t>
      </w:r>
    </w:p>
    <w:p w14:paraId="30ED714B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sealants, gaskets, hoses or chemicals must be labeled with a batch or lot number (and</w:t>
      </w:r>
    </w:p>
    <w:p w14:paraId="2020230A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cure date for elastomeric products) and expiration date.</w:t>
      </w:r>
    </w:p>
    <w:p w14:paraId="50B32BCE" w14:textId="77777777" w:rsidR="003C2DC0" w:rsidRPr="008C2E95" w:rsidRDefault="003C2DC0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0BECF37A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1) Elastomeric products, gaskets, hoses or chemicals delivered per this order shall have</w:t>
      </w:r>
    </w:p>
    <w:p w14:paraId="1C4555AE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no less than 75% of shelf life remaining, as calculated from the date of the delivery</w:t>
      </w:r>
    </w:p>
    <w:p w14:paraId="2AF4BD3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(to RR) to the shelf-life expiration of the material. Specifically, shelf life is</w:t>
      </w:r>
    </w:p>
    <w:p w14:paraId="0A0AD77F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calculated as follows:</w:t>
      </w:r>
    </w:p>
    <w:p w14:paraId="69C1AAAD" w14:textId="77777777" w:rsidR="006A54BF" w:rsidRDefault="006A54BF" w:rsidP="008C2E95">
      <w:pPr>
        <w:autoSpaceDE w:val="0"/>
        <w:autoSpaceDN w:val="0"/>
        <w:adjustRightInd w:val="0"/>
        <w:spacing w:after="0" w:line="240" w:lineRule="auto"/>
        <w:rPr>
          <w:rFonts w:cs="CIDFont+F5"/>
          <w:color w:val="000000"/>
          <w:kern w:val="0"/>
          <w:bdr w:val="single" w:sz="4" w:space="0" w:color="auto"/>
        </w:rPr>
      </w:pPr>
    </w:p>
    <w:p w14:paraId="5CF9DCAE" w14:textId="71767DB6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5"/>
          <w:color w:val="000000"/>
          <w:kern w:val="0"/>
        </w:rPr>
      </w:pPr>
      <w:r w:rsidRPr="006A54BF">
        <w:rPr>
          <w:rFonts w:cs="CIDFont+F5"/>
          <w:color w:val="000000"/>
          <w:kern w:val="0"/>
          <w:u w:val="single"/>
        </w:rPr>
        <w:t>Expiration Date − Delivery Date</w:t>
      </w:r>
      <w:r w:rsidRPr="008C2E95">
        <w:rPr>
          <w:rFonts w:cs="CIDFont+F5"/>
          <w:color w:val="000000"/>
          <w:kern w:val="0"/>
        </w:rPr>
        <w:t xml:space="preserve"> = </w:t>
      </w:r>
      <w:r w:rsidRPr="006A54BF">
        <w:rPr>
          <w:rFonts w:cs="CIDFont+F5"/>
          <w:color w:val="000000"/>
          <w:kern w:val="0"/>
          <w:sz w:val="28"/>
          <w:szCs w:val="28"/>
        </w:rPr>
        <w:t>Remaining Shelf Life (%)</w:t>
      </w:r>
    </w:p>
    <w:p w14:paraId="7893EC3A" w14:textId="77777777" w:rsid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5"/>
          <w:color w:val="000000"/>
          <w:kern w:val="0"/>
        </w:rPr>
      </w:pPr>
      <w:r w:rsidRPr="008C2E95">
        <w:rPr>
          <w:rFonts w:cs="CIDFont+F5"/>
          <w:color w:val="000000"/>
          <w:kern w:val="0"/>
        </w:rPr>
        <w:t>Expiration Date − Cure Date</w:t>
      </w:r>
    </w:p>
    <w:p w14:paraId="02257141" w14:textId="77777777" w:rsidR="006A54BF" w:rsidRPr="008C2E95" w:rsidRDefault="006A54BF" w:rsidP="008C2E95">
      <w:pPr>
        <w:autoSpaceDE w:val="0"/>
        <w:autoSpaceDN w:val="0"/>
        <w:adjustRightInd w:val="0"/>
        <w:spacing w:after="0" w:line="240" w:lineRule="auto"/>
        <w:rPr>
          <w:rFonts w:cs="CIDFont+F5"/>
          <w:color w:val="000000"/>
          <w:kern w:val="0"/>
        </w:rPr>
      </w:pPr>
    </w:p>
    <w:p w14:paraId="5DDA7849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2) Adhesives and sealants delivered per this order shall have no less than 90 days (3</w:t>
      </w:r>
    </w:p>
    <w:p w14:paraId="00AF9482" w14:textId="77A14C41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months) of shelf life remaining, as calculated from the date of the delivery (to </w:t>
      </w:r>
      <w:r w:rsidR="006A54BF">
        <w:rPr>
          <w:rFonts w:cs="CIDFont+F1"/>
          <w:color w:val="000000"/>
          <w:kern w:val="0"/>
        </w:rPr>
        <w:t>Bird Johnson</w:t>
      </w:r>
      <w:r w:rsidRPr="008C2E95">
        <w:rPr>
          <w:rFonts w:cs="CIDFont+F1"/>
          <w:color w:val="000000"/>
          <w:kern w:val="0"/>
        </w:rPr>
        <w:t>) to</w:t>
      </w:r>
      <w:r w:rsidR="006A54BF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the shelf-life expiration of the material. Purchase Order Text will take precedent over</w:t>
      </w:r>
    </w:p>
    <w:p w14:paraId="6AE0EF8E" w14:textId="43B191A4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this </w:t>
      </w:r>
      <w:r w:rsidR="00FE0DE5" w:rsidRPr="008C2E95">
        <w:rPr>
          <w:rFonts w:cs="CIDFont+F1"/>
          <w:color w:val="000000"/>
          <w:kern w:val="0"/>
        </w:rPr>
        <w:t>90-day</w:t>
      </w:r>
      <w:r w:rsidRPr="008C2E95">
        <w:rPr>
          <w:rFonts w:cs="CIDFont+F1"/>
          <w:color w:val="000000"/>
          <w:kern w:val="0"/>
        </w:rPr>
        <w:t xml:space="preserve"> (3 month) requirement.</w:t>
      </w:r>
    </w:p>
    <w:p w14:paraId="5252FA7F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3) The maximum shelf life must not be greater than 5 years unless otherwise certified by</w:t>
      </w:r>
    </w:p>
    <w:p w14:paraId="1BC01CB0" w14:textId="084C038A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the manufacturer. If ARP 5316 shelf-life requirements are certified,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applies</w:t>
      </w:r>
      <w:r w:rsidR="006A54BF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a maximum shelf-life period of 10 years (40 quarters).</w:t>
      </w:r>
    </w:p>
    <w:p w14:paraId="4AAC7489" w14:textId="77777777" w:rsidR="006A54BF" w:rsidRDefault="006A54BF" w:rsidP="008C2E9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kern w:val="0"/>
        </w:rPr>
      </w:pPr>
    </w:p>
    <w:p w14:paraId="34193D51" w14:textId="681795F7" w:rsidR="008C2E95" w:rsidRPr="006A54BF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6A54BF">
        <w:rPr>
          <w:rFonts w:cs="CIDFont+F2"/>
          <w:b/>
          <w:bCs/>
          <w:color w:val="000000"/>
          <w:kern w:val="0"/>
        </w:rPr>
        <w:t>Hazardous Substances</w:t>
      </w:r>
      <w:r w:rsidR="006A54BF">
        <w:rPr>
          <w:rFonts w:cs="CIDFont+F2"/>
          <w:b/>
          <w:bCs/>
          <w:color w:val="000000"/>
          <w:kern w:val="0"/>
        </w:rPr>
        <w:t>:</w:t>
      </w:r>
      <w:r w:rsidRPr="006A54BF">
        <w:rPr>
          <w:rFonts w:cs="CIDFont+F2"/>
          <w:b/>
          <w:bCs/>
          <w:color w:val="000000"/>
          <w:kern w:val="0"/>
        </w:rPr>
        <w:t xml:space="preserve"> </w:t>
      </w:r>
    </w:p>
    <w:p w14:paraId="47521ACD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A Safety Data Sheet (SDS) must accompany any hazardous substances.</w:t>
      </w:r>
    </w:p>
    <w:p w14:paraId="6953F82C" w14:textId="77777777" w:rsidR="006A54BF" w:rsidRDefault="006A54BF" w:rsidP="008C2E9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kern w:val="0"/>
        </w:rPr>
      </w:pPr>
    </w:p>
    <w:p w14:paraId="33DB042A" w14:textId="5564A313" w:rsidR="008C2E95" w:rsidRPr="006A54BF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6A54BF">
        <w:rPr>
          <w:rFonts w:cs="CIDFont+F2"/>
          <w:b/>
          <w:bCs/>
          <w:color w:val="000000"/>
          <w:kern w:val="0"/>
        </w:rPr>
        <w:t>Electronic Products</w:t>
      </w:r>
      <w:r w:rsidR="006A54BF">
        <w:rPr>
          <w:rFonts w:cs="CIDFont+F2"/>
          <w:b/>
          <w:bCs/>
          <w:color w:val="000000"/>
          <w:kern w:val="0"/>
        </w:rPr>
        <w:t>:</w:t>
      </w:r>
    </w:p>
    <w:p w14:paraId="743B82FD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The Supplier shall package products to prevent damage due to electrostatic discharge</w:t>
      </w:r>
    </w:p>
    <w:p w14:paraId="2A1D2BE8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(ESD). The supplier must include revisions for firmware and software on certificates of</w:t>
      </w:r>
    </w:p>
    <w:p w14:paraId="3C2A30D5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conformance included or integrated with a provided product.</w:t>
      </w:r>
    </w:p>
    <w:p w14:paraId="39A3EFB2" w14:textId="77777777" w:rsidR="006A54BF" w:rsidRDefault="006A54BF" w:rsidP="008C2E9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kern w:val="0"/>
        </w:rPr>
      </w:pPr>
    </w:p>
    <w:p w14:paraId="39A03525" w14:textId="4FAE94D0" w:rsidR="008C2E95" w:rsidRPr="006A54BF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6A54BF">
        <w:rPr>
          <w:rFonts w:cs="CIDFont+F2"/>
          <w:b/>
          <w:bCs/>
          <w:color w:val="000000"/>
          <w:kern w:val="0"/>
        </w:rPr>
        <w:t>Deliverables</w:t>
      </w:r>
      <w:r w:rsidR="006A54BF" w:rsidRPr="006A54BF">
        <w:rPr>
          <w:rFonts w:cs="CIDFont+F1"/>
          <w:b/>
          <w:bCs/>
          <w:color w:val="000000"/>
          <w:kern w:val="0"/>
        </w:rPr>
        <w:t>:</w:t>
      </w:r>
    </w:p>
    <w:p w14:paraId="52239725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The Supplier must provide deliverables embedded in any specification or contract</w:t>
      </w:r>
    </w:p>
    <w:p w14:paraId="796C16F0" w14:textId="7DE2F0AA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referenced in this purchase order prior to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 xml:space="preserve"> Supplier Quality acceptance of the</w:t>
      </w:r>
      <w:r w:rsidR="006A54BF">
        <w:rPr>
          <w:rFonts w:cs="CIDFont+F1"/>
          <w:color w:val="000000"/>
          <w:kern w:val="0"/>
        </w:rPr>
        <w:t xml:space="preserve"> </w:t>
      </w:r>
      <w:r w:rsidR="006A54BF" w:rsidRPr="008C2E95">
        <w:rPr>
          <w:rFonts w:cs="CIDFont+F1"/>
          <w:color w:val="000000"/>
          <w:kern w:val="0"/>
        </w:rPr>
        <w:t>line-item</w:t>
      </w:r>
      <w:r w:rsidRPr="008C2E95">
        <w:rPr>
          <w:rFonts w:cs="CIDFont+F1"/>
          <w:color w:val="000000"/>
          <w:kern w:val="0"/>
        </w:rPr>
        <w:t xml:space="preserve"> shipment. Deliverables may include items such as, but not be limited to first</w:t>
      </w:r>
      <w:r w:rsidR="006A54BF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article inspection report (FAIR), test results, dimensional inspection report, nondestructive</w:t>
      </w:r>
      <w:r w:rsidR="006A54BF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test (NDT) results, or qualification reports, ABS (American Bureau of</w:t>
      </w:r>
    </w:p>
    <w:p w14:paraId="42B8FA8F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Shipping) approval, heat treat documentation, raw material certifications, requests for</w:t>
      </w:r>
    </w:p>
    <w:p w14:paraId="4D712613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deviations or weld repair maps.</w:t>
      </w:r>
    </w:p>
    <w:p w14:paraId="200199CE" w14:textId="77777777" w:rsidR="006A54BF" w:rsidRDefault="006A54BF" w:rsidP="008C2E9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kern w:val="0"/>
        </w:rPr>
      </w:pPr>
    </w:p>
    <w:p w14:paraId="08CE96D9" w14:textId="428F5693" w:rsidR="008C2E95" w:rsidRPr="00FE0DE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FE0DE5">
        <w:rPr>
          <w:rFonts w:cs="CIDFont+F2"/>
          <w:b/>
          <w:bCs/>
          <w:color w:val="000000"/>
          <w:kern w:val="0"/>
        </w:rPr>
        <w:t>Record Retention</w:t>
      </w:r>
      <w:r w:rsidR="006A54BF" w:rsidRPr="00FE0DE5">
        <w:rPr>
          <w:rFonts w:cs="CIDFont+F2"/>
          <w:b/>
          <w:bCs/>
          <w:color w:val="000000"/>
          <w:kern w:val="0"/>
        </w:rPr>
        <w:t>:</w:t>
      </w:r>
    </w:p>
    <w:p w14:paraId="787DC48B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The Supplier must retain all records pertaining to parts provided for this purchase</w:t>
      </w:r>
    </w:p>
    <w:p w14:paraId="0BE9EDCD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order for a minimum of 5 years. The Supplier shall provide copies of records upon</w:t>
      </w:r>
    </w:p>
    <w:p w14:paraId="28549B21" w14:textId="77777777" w:rsidR="008C2E95" w:rsidRPr="008C2E9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>request.</w:t>
      </w:r>
    </w:p>
    <w:p w14:paraId="115FE5D0" w14:textId="77777777" w:rsidR="00FE0DE5" w:rsidRDefault="00FE0DE5" w:rsidP="008C2E9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</w:p>
    <w:p w14:paraId="580FC64D" w14:textId="32C120B8" w:rsidR="008C2E95" w:rsidRPr="00FE0DE5" w:rsidRDefault="008C2E95" w:rsidP="008C2E95">
      <w:pPr>
        <w:autoSpaceDE w:val="0"/>
        <w:autoSpaceDN w:val="0"/>
        <w:adjustRightInd w:val="0"/>
        <w:spacing w:after="0" w:line="240" w:lineRule="auto"/>
        <w:rPr>
          <w:rFonts w:cs="CIDFont+F1"/>
          <w:b/>
          <w:bCs/>
          <w:color w:val="000000"/>
          <w:kern w:val="0"/>
        </w:rPr>
      </w:pPr>
      <w:r w:rsidRPr="00FE0DE5">
        <w:rPr>
          <w:rFonts w:cs="CIDFont+F2"/>
          <w:b/>
          <w:bCs/>
          <w:color w:val="000000"/>
          <w:kern w:val="0"/>
        </w:rPr>
        <w:t>Contract Numbers</w:t>
      </w:r>
      <w:r w:rsidR="00FE0DE5" w:rsidRPr="00FE0DE5">
        <w:rPr>
          <w:rFonts w:cs="CIDFont+F2"/>
          <w:b/>
          <w:bCs/>
          <w:color w:val="000000"/>
          <w:kern w:val="0"/>
        </w:rPr>
        <w:t>:</w:t>
      </w:r>
    </w:p>
    <w:p w14:paraId="7EC2087F" w14:textId="37DFE128" w:rsidR="00CA3153" w:rsidRPr="00FE0DE5" w:rsidRDefault="008C2E95" w:rsidP="00FE0DE5">
      <w:pPr>
        <w:autoSpaceDE w:val="0"/>
        <w:autoSpaceDN w:val="0"/>
        <w:adjustRightInd w:val="0"/>
        <w:spacing w:after="0" w:line="240" w:lineRule="auto"/>
        <w:rPr>
          <w:rFonts w:cs="CIDFont+F1"/>
          <w:color w:val="000000"/>
          <w:kern w:val="0"/>
        </w:rPr>
      </w:pPr>
      <w:r w:rsidRPr="008C2E95">
        <w:rPr>
          <w:rFonts w:cs="CIDFont+F1"/>
          <w:color w:val="000000"/>
          <w:kern w:val="0"/>
        </w:rPr>
        <w:t xml:space="preserve">Unless specifically requested by </w:t>
      </w:r>
      <w:r>
        <w:rPr>
          <w:rFonts w:cs="CIDFont+F1"/>
          <w:color w:val="000000"/>
          <w:kern w:val="0"/>
        </w:rPr>
        <w:t>Bird Johnson Propeller Company</w:t>
      </w:r>
      <w:r w:rsidRPr="008C2E95">
        <w:rPr>
          <w:rFonts w:cs="CIDFont+F1"/>
          <w:color w:val="000000"/>
          <w:kern w:val="0"/>
        </w:rPr>
        <w:t>, the Supplier shall not stamp, print, or</w:t>
      </w:r>
      <w:r w:rsidR="00FE0DE5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mark by any method a contract number on the part(s). If a contract number is marked on</w:t>
      </w:r>
      <w:r w:rsidR="00FE0DE5">
        <w:rPr>
          <w:rFonts w:cs="CIDFont+F1"/>
          <w:color w:val="000000"/>
          <w:kern w:val="0"/>
        </w:rPr>
        <w:t xml:space="preserve"> </w:t>
      </w:r>
      <w:r w:rsidRPr="008C2E95">
        <w:rPr>
          <w:rFonts w:cs="CIDFont+F1"/>
          <w:color w:val="000000"/>
          <w:kern w:val="0"/>
        </w:rPr>
        <w:t>the part(s), the cost to rectify is solely on the Supplier.</w:t>
      </w:r>
    </w:p>
    <w:sectPr w:rsidR="00CA3153" w:rsidRPr="00FE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95"/>
    <w:rsid w:val="001630D1"/>
    <w:rsid w:val="003C2DC0"/>
    <w:rsid w:val="006A54BF"/>
    <w:rsid w:val="007F192D"/>
    <w:rsid w:val="008C2E95"/>
    <w:rsid w:val="00A079AC"/>
    <w:rsid w:val="00CA3153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5D55"/>
  <w15:chartTrackingRefBased/>
  <w15:docId w15:val="{EE162659-1381-41F0-8D32-09C774A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E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E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E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E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E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E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E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E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E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E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E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E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4F523-C225-4C61-9E22-41F5B5CED5DD}"/>
</file>

<file path=customXml/itemProps2.xml><?xml version="1.0" encoding="utf-8"?>
<ds:datastoreItem xmlns:ds="http://schemas.openxmlformats.org/officeDocument/2006/customXml" ds:itemID="{86593C1C-33C4-4376-8AFC-9D317E225601}"/>
</file>

<file path=customXml/itemProps3.xml><?xml version="1.0" encoding="utf-8"?>
<ds:datastoreItem xmlns:ds="http://schemas.openxmlformats.org/officeDocument/2006/customXml" ds:itemID="{2C955EAF-0C47-452B-881A-1CF348421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2025-07-02T14:22:00Z</dcterms:created>
  <dcterms:modified xsi:type="dcterms:W3CDTF">2025-07-02T15:01:00Z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