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0AE" w14:textId="0C44186B" w:rsid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 xml:space="preserve">Quality Clause 240506 - </w:t>
      </w:r>
      <w:r w:rsidRPr="00F82C9F">
        <w:rPr>
          <w:rFonts w:cs="Courier New"/>
          <w:kern w:val="0"/>
          <w:u w:val="single"/>
        </w:rPr>
        <w:t xml:space="preserve">Submittal of LCS OEM Part Non-conformances to </w:t>
      </w:r>
      <w:r w:rsidRPr="00F82C9F">
        <w:rPr>
          <w:rFonts w:cs="Courier New"/>
          <w:kern w:val="0"/>
          <w:u w:val="single"/>
        </w:rPr>
        <w:t>Bird Johnson Propeller Company</w:t>
      </w:r>
      <w:r>
        <w:rPr>
          <w:rFonts w:cs="Courier New"/>
          <w:kern w:val="0"/>
          <w:u w:val="single"/>
        </w:rPr>
        <w:t xml:space="preserve"> </w:t>
      </w:r>
      <w:r w:rsidRPr="00F82C9F">
        <w:rPr>
          <w:rFonts w:cs="Courier New"/>
          <w:kern w:val="0"/>
        </w:rPr>
        <w:t>(07/01/2025 - Rev A)</w:t>
      </w:r>
    </w:p>
    <w:p w14:paraId="0833E569" w14:textId="7777777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  <w:u w:val="single"/>
        </w:rPr>
      </w:pPr>
    </w:p>
    <w:p w14:paraId="1EF68166" w14:textId="194B5BA1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 xml:space="preserve">For the LCS contract, all OEM part non-conformances must be submitted to </w:t>
      </w:r>
      <w:r>
        <w:rPr>
          <w:rFonts w:cs="Courier New"/>
          <w:kern w:val="0"/>
        </w:rPr>
        <w:t xml:space="preserve">Bird Johnson Propeller Company </w:t>
      </w:r>
      <w:r w:rsidRPr="00F82C9F">
        <w:rPr>
          <w:rFonts w:cs="Courier New"/>
          <w:kern w:val="0"/>
        </w:rPr>
        <w:t>for information prior to final inspection/shipment of the product. The submittal of</w:t>
      </w:r>
      <w:r>
        <w:rPr>
          <w:rFonts w:cs="Courier New"/>
          <w:kern w:val="0"/>
        </w:rPr>
        <w:t xml:space="preserve"> </w:t>
      </w:r>
      <w:r w:rsidRPr="00F82C9F">
        <w:rPr>
          <w:rFonts w:cs="Courier New"/>
          <w:kern w:val="0"/>
        </w:rPr>
        <w:t>minors can be in the form of a list. The list shall include the date, part number,</w:t>
      </w:r>
    </w:p>
    <w:p w14:paraId="275989A2" w14:textId="561DA2C9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>part description, quantity, purchase order and item number, description of nonconformance,</w:t>
      </w:r>
      <w:r>
        <w:rPr>
          <w:rFonts w:cs="Courier New"/>
          <w:kern w:val="0"/>
        </w:rPr>
        <w:t xml:space="preserve"> </w:t>
      </w:r>
      <w:r w:rsidRPr="00F82C9F">
        <w:rPr>
          <w:rFonts w:cs="Courier New"/>
          <w:kern w:val="0"/>
        </w:rPr>
        <w:t>disposition, classification (major or minor), and reference document</w:t>
      </w:r>
    </w:p>
    <w:p w14:paraId="3101CA1E" w14:textId="7777777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>number (such as internal rejection report, etc.).</w:t>
      </w:r>
    </w:p>
    <w:p w14:paraId="36109840" w14:textId="77777777" w:rsid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25D8B571" w14:textId="0C91520C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 xml:space="preserve">All non-conformances which are considered major must be submitted to </w:t>
      </w:r>
      <w:r>
        <w:rPr>
          <w:rFonts w:cs="Courier New"/>
          <w:kern w:val="0"/>
        </w:rPr>
        <w:t>Bird Johnson Propeller Company</w:t>
      </w:r>
      <w:r w:rsidRPr="00F82C9F">
        <w:rPr>
          <w:rFonts w:cs="Courier New"/>
          <w:kern w:val="0"/>
        </w:rPr>
        <w:t xml:space="preserve"> via</w:t>
      </w:r>
      <w:r>
        <w:rPr>
          <w:rFonts w:cs="Courier New"/>
          <w:kern w:val="0"/>
        </w:rPr>
        <w:t xml:space="preserve"> </w:t>
      </w:r>
      <w:r w:rsidRPr="00F82C9F">
        <w:rPr>
          <w:rFonts w:cs="Courier New"/>
          <w:kern w:val="0"/>
        </w:rPr>
        <w:t>request for deviation (RFD) for consideration prior to acceptance. This information</w:t>
      </w:r>
      <w:r>
        <w:rPr>
          <w:rFonts w:cs="Courier New"/>
          <w:kern w:val="0"/>
        </w:rPr>
        <w:t xml:space="preserve"> </w:t>
      </w:r>
      <w:r w:rsidRPr="00F82C9F">
        <w:rPr>
          <w:rFonts w:cs="Courier New"/>
          <w:kern w:val="0"/>
        </w:rPr>
        <w:t xml:space="preserve">shall be submitted to the </w:t>
      </w:r>
      <w:r>
        <w:rPr>
          <w:rFonts w:cs="Courier New"/>
          <w:kern w:val="0"/>
        </w:rPr>
        <w:t>Bird Johnson Propeller Company</w:t>
      </w:r>
      <w:r w:rsidRPr="00F82C9F">
        <w:rPr>
          <w:rFonts w:cs="Courier New"/>
          <w:kern w:val="0"/>
        </w:rPr>
        <w:t xml:space="preserve"> Buyer.</w:t>
      </w:r>
    </w:p>
    <w:p w14:paraId="6E66CBF6" w14:textId="77777777" w:rsid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kern w:val="0"/>
        </w:rPr>
      </w:pPr>
    </w:p>
    <w:p w14:paraId="05B5736A" w14:textId="3E055A52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kern w:val="0"/>
        </w:rPr>
      </w:pPr>
      <w:r w:rsidRPr="00F82C9F">
        <w:rPr>
          <w:rFonts w:cs="Courier New"/>
          <w:b/>
          <w:bCs/>
          <w:kern w:val="0"/>
        </w:rPr>
        <w:t>Definitions</w:t>
      </w:r>
    </w:p>
    <w:p w14:paraId="1D19684D" w14:textId="7777777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>Minor Non-conformance</w:t>
      </w:r>
    </w:p>
    <w:p w14:paraId="72C30DB0" w14:textId="7777777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>A nonconformance that does not adversely affect safety or health, performance,</w:t>
      </w:r>
    </w:p>
    <w:p w14:paraId="3FF11039" w14:textId="7777777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>interchangeability, reliability, or maintainability, effective use or operation,</w:t>
      </w:r>
    </w:p>
    <w:p w14:paraId="1E083B24" w14:textId="7777777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>weight or appearance (when a factor).</w:t>
      </w:r>
    </w:p>
    <w:p w14:paraId="66EDC976" w14:textId="77777777" w:rsid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</w:p>
    <w:p w14:paraId="3CD1A527" w14:textId="78AB83D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>Major Non-conformance</w:t>
      </w:r>
    </w:p>
    <w:p w14:paraId="51B9912C" w14:textId="7777777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 xml:space="preserve">A non-conformance (other than minor) that cannot be </w:t>
      </w:r>
      <w:proofErr w:type="gramStart"/>
      <w:r w:rsidRPr="00F82C9F">
        <w:rPr>
          <w:rFonts w:cs="Courier New"/>
          <w:kern w:val="0"/>
        </w:rPr>
        <w:t>completely eliminated</w:t>
      </w:r>
      <w:proofErr w:type="gramEnd"/>
      <w:r w:rsidRPr="00F82C9F">
        <w:rPr>
          <w:rFonts w:cs="Courier New"/>
          <w:kern w:val="0"/>
        </w:rPr>
        <w:t xml:space="preserve"> by</w:t>
      </w:r>
    </w:p>
    <w:p w14:paraId="5703342D" w14:textId="77777777" w:rsidR="00F82C9F" w:rsidRPr="00F82C9F" w:rsidRDefault="00F82C9F" w:rsidP="00F82C9F">
      <w:pPr>
        <w:autoSpaceDE w:val="0"/>
        <w:autoSpaceDN w:val="0"/>
        <w:adjustRightInd w:val="0"/>
        <w:spacing w:after="0" w:line="240" w:lineRule="auto"/>
        <w:rPr>
          <w:rFonts w:cs="Courier New"/>
          <w:kern w:val="0"/>
        </w:rPr>
      </w:pPr>
      <w:r w:rsidRPr="00F82C9F">
        <w:rPr>
          <w:rFonts w:cs="Courier New"/>
          <w:kern w:val="0"/>
        </w:rPr>
        <w:t>reworking to drawing requirement or reduced to a minor by repair. The disposition of</w:t>
      </w:r>
    </w:p>
    <w:p w14:paraId="5B064A69" w14:textId="5619414D" w:rsidR="00CA3153" w:rsidRPr="00F82C9F" w:rsidRDefault="00F82C9F" w:rsidP="00F82C9F">
      <w:r w:rsidRPr="00F82C9F">
        <w:rPr>
          <w:rFonts w:cs="Courier New"/>
          <w:kern w:val="0"/>
        </w:rPr>
        <w:t xml:space="preserve">all major non-conformances </w:t>
      </w:r>
      <w:r w:rsidRPr="00F82C9F">
        <w:rPr>
          <w:rFonts w:cs="Courier New"/>
          <w:kern w:val="0"/>
        </w:rPr>
        <w:t>require</w:t>
      </w:r>
      <w:r w:rsidRPr="00F82C9F">
        <w:rPr>
          <w:rFonts w:cs="Courier New"/>
          <w:kern w:val="0"/>
        </w:rPr>
        <w:t xml:space="preserve"> </w:t>
      </w:r>
      <w:r>
        <w:rPr>
          <w:rFonts w:cs="Courier New"/>
          <w:kern w:val="0"/>
        </w:rPr>
        <w:t>Bird Johnson Propeller Company</w:t>
      </w:r>
      <w:r w:rsidRPr="00F82C9F">
        <w:rPr>
          <w:rFonts w:cs="Courier New"/>
          <w:kern w:val="0"/>
        </w:rPr>
        <w:t xml:space="preserve"> approval.</w:t>
      </w:r>
    </w:p>
    <w:sectPr w:rsidR="00CA3153" w:rsidRPr="00F82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9F"/>
    <w:rsid w:val="001630D1"/>
    <w:rsid w:val="007F192D"/>
    <w:rsid w:val="00A079AC"/>
    <w:rsid w:val="00CA3153"/>
    <w:rsid w:val="00F8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EAD7"/>
  <w15:chartTrackingRefBased/>
  <w15:docId w15:val="{245D8BD5-79AB-4F94-8466-20843107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C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C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C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C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C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C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C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C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C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C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0957A0-2DB9-4A21-AC44-C785F9650D78}"/>
</file>

<file path=customXml/itemProps2.xml><?xml version="1.0" encoding="utf-8"?>
<ds:datastoreItem xmlns:ds="http://schemas.openxmlformats.org/officeDocument/2006/customXml" ds:itemID="{CBC6622F-9C47-4A40-8194-361A51B8EAC3}"/>
</file>

<file path=customXml/itemProps3.xml><?xml version="1.0" encoding="utf-8"?>
<ds:datastoreItem xmlns:ds="http://schemas.openxmlformats.org/officeDocument/2006/customXml" ds:itemID="{80FBCA21-815D-4CA7-B38F-38CCCCCAD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2025-07-02T15:46:00Z</dcterms:created>
  <dcterms:modified xsi:type="dcterms:W3CDTF">2025-07-02T15:48:00Z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