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8347" w14:textId="77777777" w:rsidR="002D2AC1" w:rsidRPr="002D2AC1" w:rsidRDefault="002D2AC1" w:rsidP="002D2AC1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2D2AC1">
        <w:rPr>
          <w:rFonts w:cs="CIDFont+F2"/>
          <w:color w:val="000000"/>
          <w:kern w:val="0"/>
        </w:rPr>
        <w:t xml:space="preserve">Quality Clause 240701 </w:t>
      </w:r>
      <w:r w:rsidRPr="002D2AC1">
        <w:rPr>
          <w:rFonts w:cs="CIDFont+F1"/>
          <w:color w:val="000000"/>
          <w:kern w:val="0"/>
        </w:rPr>
        <w:t>– Weld Wire Certification, MIL STD (07/01/2025 - Rev A)</w:t>
      </w:r>
    </w:p>
    <w:p w14:paraId="2B3D0D60" w14:textId="3938F41D" w:rsidR="002D2AC1" w:rsidRPr="002D2AC1" w:rsidRDefault="002D2AC1" w:rsidP="002D2AC1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</w:p>
    <w:p w14:paraId="6036DD10" w14:textId="77777777" w:rsidR="002D2AC1" w:rsidRPr="002D2AC1" w:rsidRDefault="002D2AC1" w:rsidP="002D2AC1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2D2AC1">
        <w:rPr>
          <w:rFonts w:cs="CIDFont+F1"/>
          <w:color w:val="000000"/>
          <w:kern w:val="0"/>
        </w:rPr>
        <w:t>Materials on this order shall be certified according to the requirements of MIL-E-</w:t>
      </w:r>
    </w:p>
    <w:p w14:paraId="33CB89B4" w14:textId="77777777" w:rsidR="002D2AC1" w:rsidRDefault="002D2AC1" w:rsidP="002D2AC1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2D2AC1">
        <w:rPr>
          <w:rFonts w:cs="CIDFont+F1"/>
          <w:color w:val="000000"/>
          <w:kern w:val="0"/>
        </w:rPr>
        <w:t>19933E, MIL-E-23765/1E, MIL-E-23765/3A(SH), or MIL-E-24403/1.</w:t>
      </w:r>
    </w:p>
    <w:p w14:paraId="2AF038D3" w14:textId="77777777" w:rsidR="002D2AC1" w:rsidRPr="002D2AC1" w:rsidRDefault="002D2AC1" w:rsidP="002D2AC1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</w:p>
    <w:p w14:paraId="3AA5D734" w14:textId="04DD1DF6" w:rsidR="002D2AC1" w:rsidRPr="002D2AC1" w:rsidRDefault="002D2AC1" w:rsidP="002D2A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2D2AC1">
        <w:rPr>
          <w:rFonts w:cs="CIDFont+F1"/>
          <w:color w:val="000000"/>
          <w:kern w:val="0"/>
        </w:rPr>
        <w:t>MIL-E-19933E applies to chromium and chromium-nickel alloy bare welding</w:t>
      </w:r>
      <w:r w:rsidRPr="002D2AC1">
        <w:rPr>
          <w:rFonts w:cs="CIDFont+F1"/>
          <w:color w:val="000000"/>
          <w:kern w:val="0"/>
        </w:rPr>
        <w:t xml:space="preserve"> </w:t>
      </w:r>
      <w:r w:rsidRPr="002D2AC1">
        <w:rPr>
          <w:rFonts w:cs="CIDFont+F1"/>
          <w:color w:val="000000"/>
          <w:kern w:val="0"/>
        </w:rPr>
        <w:t>electrodes</w:t>
      </w:r>
      <w:r w:rsidRPr="002D2AC1">
        <w:rPr>
          <w:rFonts w:cs="CIDFont+F1"/>
          <w:color w:val="000000"/>
          <w:kern w:val="0"/>
        </w:rPr>
        <w:t xml:space="preserve"> </w:t>
      </w:r>
      <w:r w:rsidRPr="002D2AC1">
        <w:rPr>
          <w:rFonts w:cs="CIDFont+F1"/>
          <w:color w:val="000000"/>
          <w:kern w:val="0"/>
        </w:rPr>
        <w:t>and cut length rods for use with the inert gas metal-arc (GMA) and</w:t>
      </w:r>
      <w:r w:rsidRPr="002D2AC1">
        <w:rPr>
          <w:rFonts w:cs="CIDFont+F1"/>
          <w:color w:val="000000"/>
          <w:kern w:val="0"/>
        </w:rPr>
        <w:t xml:space="preserve"> </w:t>
      </w:r>
      <w:r w:rsidRPr="002D2AC1">
        <w:rPr>
          <w:rFonts w:cs="CIDFont+F1"/>
          <w:color w:val="000000"/>
          <w:kern w:val="0"/>
        </w:rPr>
        <w:t>the tungsten-arc</w:t>
      </w:r>
      <w:r w:rsidRPr="002D2AC1">
        <w:rPr>
          <w:rFonts w:cs="CIDFont+F1"/>
          <w:color w:val="000000"/>
          <w:kern w:val="0"/>
        </w:rPr>
        <w:t xml:space="preserve"> </w:t>
      </w:r>
      <w:r w:rsidRPr="002D2AC1">
        <w:rPr>
          <w:rFonts w:cs="CIDFont+F1"/>
          <w:color w:val="000000"/>
          <w:kern w:val="0"/>
        </w:rPr>
        <w:t>welding processes as well as bare welding electrode in coils</w:t>
      </w:r>
      <w:r w:rsidRPr="002D2AC1">
        <w:rPr>
          <w:rFonts w:cs="CIDFont+F1"/>
          <w:color w:val="000000"/>
          <w:kern w:val="0"/>
        </w:rPr>
        <w:t xml:space="preserve"> </w:t>
      </w:r>
      <w:r w:rsidRPr="002D2AC1">
        <w:rPr>
          <w:rFonts w:cs="CIDFont+F1"/>
          <w:color w:val="000000"/>
          <w:kern w:val="0"/>
        </w:rPr>
        <w:t>for submerged-arc welding</w:t>
      </w:r>
      <w:r w:rsidRPr="002D2AC1">
        <w:rPr>
          <w:rFonts w:cs="CIDFont+F1"/>
          <w:color w:val="000000"/>
          <w:kern w:val="0"/>
        </w:rPr>
        <w:t xml:space="preserve"> </w:t>
      </w:r>
      <w:r w:rsidRPr="002D2AC1">
        <w:rPr>
          <w:rFonts w:cs="CIDFont+F1"/>
          <w:color w:val="000000"/>
          <w:kern w:val="0"/>
        </w:rPr>
        <w:t>processes.</w:t>
      </w:r>
    </w:p>
    <w:p w14:paraId="046FCAEC" w14:textId="0A61E879" w:rsidR="002D2AC1" w:rsidRPr="002D2AC1" w:rsidRDefault="002D2AC1" w:rsidP="002D2A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2D2AC1">
        <w:rPr>
          <w:rFonts w:cs="CIDFont+F1"/>
          <w:color w:val="000000"/>
          <w:kern w:val="0"/>
        </w:rPr>
        <w:t>MIL-E-23765/1E applies to carbon and low-alloy steel electrodes and cut</w:t>
      </w:r>
      <w:r w:rsidRPr="002D2AC1">
        <w:rPr>
          <w:rFonts w:cs="CIDFont+F1"/>
          <w:color w:val="000000"/>
          <w:kern w:val="0"/>
        </w:rPr>
        <w:t xml:space="preserve"> </w:t>
      </w:r>
      <w:r w:rsidRPr="002D2AC1">
        <w:rPr>
          <w:rFonts w:cs="CIDFont+F1"/>
          <w:color w:val="000000"/>
          <w:kern w:val="0"/>
        </w:rPr>
        <w:t>length rods for</w:t>
      </w:r>
      <w:r w:rsidRPr="002D2AC1">
        <w:rPr>
          <w:rFonts w:cs="CIDFont+F1"/>
          <w:color w:val="000000"/>
          <w:kern w:val="0"/>
        </w:rPr>
        <w:t xml:space="preserve"> </w:t>
      </w:r>
      <w:r w:rsidRPr="002D2AC1">
        <w:rPr>
          <w:rFonts w:cs="CIDFont+F1"/>
          <w:color w:val="000000"/>
          <w:kern w:val="0"/>
        </w:rPr>
        <w:t>use with the gas metal-arc (GMA) and gas tungsten-arc (GTA)</w:t>
      </w:r>
      <w:r w:rsidRPr="002D2AC1">
        <w:rPr>
          <w:rFonts w:cs="CIDFont+F1"/>
          <w:color w:val="000000"/>
          <w:kern w:val="0"/>
        </w:rPr>
        <w:t xml:space="preserve"> </w:t>
      </w:r>
      <w:r w:rsidRPr="002D2AC1">
        <w:rPr>
          <w:rFonts w:cs="CIDFont+F1"/>
          <w:color w:val="000000"/>
          <w:kern w:val="0"/>
        </w:rPr>
        <w:t>welding processes.</w:t>
      </w:r>
    </w:p>
    <w:p w14:paraId="10B415E3" w14:textId="77777777" w:rsidR="002D2AC1" w:rsidRPr="002D2AC1" w:rsidRDefault="002D2AC1" w:rsidP="002D2AC1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</w:p>
    <w:p w14:paraId="3F31FD53" w14:textId="56848A06" w:rsidR="002D2AC1" w:rsidRPr="002D2AC1" w:rsidRDefault="002D2AC1" w:rsidP="002D2A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2D2AC1">
        <w:rPr>
          <w:rFonts w:cs="CIDFont+F1"/>
          <w:color w:val="000000"/>
          <w:kern w:val="0"/>
        </w:rPr>
        <w:t>MIL-E-23765/3A(SH) applies to solid bare copper alloy electrodes and cut</w:t>
      </w:r>
      <w:r w:rsidRPr="002D2AC1">
        <w:rPr>
          <w:rFonts w:cs="CIDFont+F1"/>
          <w:color w:val="000000"/>
          <w:kern w:val="0"/>
        </w:rPr>
        <w:t xml:space="preserve"> </w:t>
      </w:r>
      <w:r w:rsidRPr="002D2AC1">
        <w:rPr>
          <w:rFonts w:cs="CIDFont+F1"/>
          <w:color w:val="000000"/>
          <w:kern w:val="0"/>
        </w:rPr>
        <w:t>length rods for</w:t>
      </w:r>
      <w:r w:rsidRPr="002D2AC1">
        <w:rPr>
          <w:rFonts w:cs="CIDFont+F1"/>
          <w:color w:val="000000"/>
          <w:kern w:val="0"/>
        </w:rPr>
        <w:t xml:space="preserve"> </w:t>
      </w:r>
      <w:r w:rsidRPr="002D2AC1">
        <w:rPr>
          <w:rFonts w:cs="CIDFont+F1"/>
          <w:color w:val="000000"/>
          <w:kern w:val="0"/>
        </w:rPr>
        <w:t>use with the gas metal-arc (GMA) and gas tungsten-arc (GTA)</w:t>
      </w:r>
      <w:r w:rsidRPr="002D2AC1">
        <w:rPr>
          <w:rFonts w:cs="CIDFont+F1"/>
          <w:color w:val="000000"/>
          <w:kern w:val="0"/>
        </w:rPr>
        <w:t xml:space="preserve"> </w:t>
      </w:r>
      <w:r w:rsidRPr="002D2AC1">
        <w:rPr>
          <w:rFonts w:cs="CIDFont+F1"/>
          <w:color w:val="000000"/>
          <w:kern w:val="0"/>
        </w:rPr>
        <w:t>welding processes.</w:t>
      </w:r>
    </w:p>
    <w:p w14:paraId="213B8F7A" w14:textId="77777777" w:rsidR="002D2AC1" w:rsidRDefault="002D2AC1" w:rsidP="002D2AC1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</w:p>
    <w:p w14:paraId="4928C8A5" w14:textId="3D3A52A1" w:rsidR="002D2AC1" w:rsidRPr="002D2AC1" w:rsidRDefault="002D2AC1" w:rsidP="002D2A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2D2AC1">
        <w:rPr>
          <w:rFonts w:cs="CIDFont+F1"/>
          <w:color w:val="000000"/>
          <w:kern w:val="0"/>
        </w:rPr>
        <w:t>MIL-E-24403/1 applies to general requirements for flux cored welding</w:t>
      </w:r>
      <w:r w:rsidRPr="002D2AC1">
        <w:rPr>
          <w:rFonts w:cs="CIDFont+F1"/>
          <w:color w:val="000000"/>
          <w:kern w:val="0"/>
        </w:rPr>
        <w:t xml:space="preserve"> </w:t>
      </w:r>
      <w:r w:rsidRPr="002D2AC1">
        <w:rPr>
          <w:rFonts w:cs="CIDFont+F1"/>
          <w:color w:val="000000"/>
          <w:kern w:val="0"/>
        </w:rPr>
        <w:t>electrodes designed</w:t>
      </w:r>
      <w:r w:rsidRPr="002D2AC1">
        <w:rPr>
          <w:rFonts w:cs="CIDFont+F1"/>
          <w:color w:val="000000"/>
          <w:kern w:val="0"/>
        </w:rPr>
        <w:t xml:space="preserve"> </w:t>
      </w:r>
      <w:r w:rsidRPr="002D2AC1">
        <w:rPr>
          <w:rFonts w:cs="CIDFont+F1"/>
          <w:color w:val="000000"/>
          <w:kern w:val="0"/>
        </w:rPr>
        <w:t>for use with the flux cored arc welding process with or</w:t>
      </w:r>
      <w:r w:rsidRPr="002D2AC1">
        <w:rPr>
          <w:rFonts w:cs="CIDFont+F1"/>
          <w:color w:val="000000"/>
          <w:kern w:val="0"/>
        </w:rPr>
        <w:t xml:space="preserve"> </w:t>
      </w:r>
      <w:r w:rsidRPr="002D2AC1">
        <w:rPr>
          <w:rFonts w:cs="CIDFont+F1"/>
          <w:color w:val="000000"/>
          <w:kern w:val="0"/>
        </w:rPr>
        <w:t>without gas shielding.</w:t>
      </w:r>
    </w:p>
    <w:p w14:paraId="43BC3EE7" w14:textId="77777777" w:rsidR="002D2AC1" w:rsidRPr="002D2AC1" w:rsidRDefault="002D2AC1" w:rsidP="002D2AC1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</w:p>
    <w:p w14:paraId="50FCB191" w14:textId="730C2872" w:rsidR="002D2AC1" w:rsidRPr="002D2AC1" w:rsidRDefault="002D2AC1" w:rsidP="002D2AC1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2D2AC1">
        <w:rPr>
          <w:rFonts w:cs="CIDFont+F1"/>
          <w:color w:val="000000"/>
          <w:kern w:val="0"/>
        </w:rPr>
        <w:t>Quality conformance inspection and documentation shall meet the requirements of the</w:t>
      </w:r>
      <w:r>
        <w:rPr>
          <w:rFonts w:cs="CIDFont+F1"/>
          <w:color w:val="000000"/>
          <w:kern w:val="0"/>
        </w:rPr>
        <w:t xml:space="preserve"> </w:t>
      </w:r>
      <w:r w:rsidRPr="002D2AC1">
        <w:rPr>
          <w:rFonts w:cs="CIDFont+F1"/>
          <w:color w:val="000000"/>
          <w:kern w:val="0"/>
        </w:rPr>
        <w:t>referenced MIL specs.</w:t>
      </w:r>
    </w:p>
    <w:p w14:paraId="0E893316" w14:textId="77777777" w:rsidR="002D2AC1" w:rsidRDefault="002D2AC1" w:rsidP="002D2AC1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</w:p>
    <w:p w14:paraId="0934F659" w14:textId="347884BE" w:rsidR="002D2AC1" w:rsidRPr="002D2AC1" w:rsidRDefault="002D2AC1" w:rsidP="002D2AC1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2D2AC1">
        <w:rPr>
          <w:rFonts w:cs="CIDFont+F1"/>
          <w:color w:val="000000"/>
          <w:kern w:val="0"/>
        </w:rPr>
        <w:t>Actual certified chemical, physical and NDT test results shall be provided by a</w:t>
      </w:r>
    </w:p>
    <w:p w14:paraId="4FDB72AC" w14:textId="77777777" w:rsidR="002D2AC1" w:rsidRPr="002D2AC1" w:rsidRDefault="002D2AC1" w:rsidP="002D2AC1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2D2AC1">
        <w:rPr>
          <w:rFonts w:cs="CIDFont+F1"/>
          <w:color w:val="000000"/>
          <w:kern w:val="0"/>
        </w:rPr>
        <w:t>qualified laboratory which is independent from the wire manufacturer and be done in</w:t>
      </w:r>
    </w:p>
    <w:p w14:paraId="30CB0F1F" w14:textId="77777777" w:rsidR="002D2AC1" w:rsidRPr="002D2AC1" w:rsidRDefault="002D2AC1" w:rsidP="002D2AC1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2D2AC1">
        <w:rPr>
          <w:rFonts w:cs="CIDFont+F1"/>
          <w:color w:val="000000"/>
          <w:kern w:val="0"/>
        </w:rPr>
        <w:t>accordance with MIL-E-19933E, MIL-E-23765/1E, MIL-E-23765/3A(SH), or MIL-E-24403/1.</w:t>
      </w:r>
    </w:p>
    <w:p w14:paraId="790FDB8B" w14:textId="77777777" w:rsidR="002D2AC1" w:rsidRPr="002D2AC1" w:rsidRDefault="002D2AC1" w:rsidP="002D2AC1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2D2AC1">
        <w:rPr>
          <w:rFonts w:cs="CIDFont+F1"/>
          <w:color w:val="000000"/>
          <w:kern w:val="0"/>
        </w:rPr>
        <w:t>Packaging and special marking shall be in accordance with the referenced MIL specs.</w:t>
      </w:r>
    </w:p>
    <w:p w14:paraId="7066680B" w14:textId="77777777" w:rsidR="002D2AC1" w:rsidRPr="002D2AC1" w:rsidRDefault="002D2AC1" w:rsidP="002D2AC1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2D2AC1">
        <w:rPr>
          <w:rFonts w:cs="CIDFont+F1"/>
          <w:color w:val="000000"/>
          <w:kern w:val="0"/>
        </w:rPr>
        <w:t>Subject to US export requirements, a copy of the certification shall be emailed to</w:t>
      </w:r>
    </w:p>
    <w:p w14:paraId="198EF9FC" w14:textId="77777777" w:rsidR="002D2AC1" w:rsidRDefault="002D2AC1" w:rsidP="002D2AC1">
      <w:pPr>
        <w:autoSpaceDE w:val="0"/>
        <w:autoSpaceDN w:val="0"/>
        <w:adjustRightInd w:val="0"/>
        <w:spacing w:after="0" w:line="240" w:lineRule="auto"/>
        <w:rPr>
          <w:rFonts w:cs="CIDFont+F1"/>
          <w:color w:val="0563C2"/>
          <w:kern w:val="0"/>
        </w:rPr>
      </w:pPr>
      <w:hyperlink r:id="rId5" w:history="1">
        <w:r w:rsidRPr="002D2AC1">
          <w:rPr>
            <w:rStyle w:val="Hyperlink"/>
            <w:rFonts w:cs="CIDFont+F1"/>
            <w:kern w:val="0"/>
          </w:rPr>
          <w:t>BirdJohnsonCerts@fmdefense.com</w:t>
        </w:r>
      </w:hyperlink>
      <w:r>
        <w:rPr>
          <w:rFonts w:cs="CIDFont+F1"/>
          <w:color w:val="0563C2"/>
          <w:kern w:val="0"/>
        </w:rPr>
        <w:t>.</w:t>
      </w:r>
    </w:p>
    <w:p w14:paraId="6253FAA2" w14:textId="77777777" w:rsidR="002D2AC1" w:rsidRDefault="002D2AC1" w:rsidP="002D2AC1">
      <w:pPr>
        <w:autoSpaceDE w:val="0"/>
        <w:autoSpaceDN w:val="0"/>
        <w:adjustRightInd w:val="0"/>
        <w:spacing w:after="0" w:line="240" w:lineRule="auto"/>
        <w:rPr>
          <w:rFonts w:cs="CIDFont+F1"/>
          <w:color w:val="0563C2"/>
          <w:kern w:val="0"/>
        </w:rPr>
      </w:pPr>
    </w:p>
    <w:p w14:paraId="452005DD" w14:textId="3F17035D" w:rsidR="002D2AC1" w:rsidRPr="002D2AC1" w:rsidRDefault="002D2AC1" w:rsidP="002D2AC1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2D2AC1">
        <w:rPr>
          <w:rFonts w:cs="CIDFont+F1"/>
          <w:color w:val="0563C2"/>
          <w:kern w:val="0"/>
        </w:rPr>
        <w:t xml:space="preserve"> </w:t>
      </w:r>
      <w:r w:rsidRPr="002D2AC1">
        <w:rPr>
          <w:rFonts w:cs="CIDFont+F1"/>
          <w:color w:val="000000"/>
          <w:kern w:val="0"/>
        </w:rPr>
        <w:t xml:space="preserve">1) The </w:t>
      </w:r>
      <w:r>
        <w:rPr>
          <w:rFonts w:cs="CIDFont+F1"/>
          <w:color w:val="000000"/>
          <w:kern w:val="0"/>
        </w:rPr>
        <w:t>Bird Johnson Propeller Company</w:t>
      </w:r>
      <w:r w:rsidRPr="002D2AC1">
        <w:rPr>
          <w:rFonts w:cs="CIDFont+F1"/>
          <w:color w:val="000000"/>
          <w:kern w:val="0"/>
        </w:rPr>
        <w:t xml:space="preserve"> purchase order (PO) number and </w:t>
      </w:r>
      <w:r>
        <w:rPr>
          <w:rFonts w:cs="CIDFont+F1"/>
          <w:color w:val="000000"/>
          <w:kern w:val="0"/>
        </w:rPr>
        <w:t>Bird Johnson Propeller Company</w:t>
      </w:r>
      <w:r w:rsidRPr="002D2AC1">
        <w:rPr>
          <w:rFonts w:cs="CIDFont+F1"/>
          <w:color w:val="000000"/>
          <w:kern w:val="0"/>
        </w:rPr>
        <w:t xml:space="preserve"> part number shall be</w:t>
      </w:r>
      <w:r>
        <w:rPr>
          <w:rFonts w:cs="CIDFont+F1"/>
          <w:color w:val="000000"/>
          <w:kern w:val="0"/>
        </w:rPr>
        <w:t xml:space="preserve"> </w:t>
      </w:r>
      <w:r w:rsidRPr="002D2AC1">
        <w:rPr>
          <w:rFonts w:cs="CIDFont+F1"/>
          <w:color w:val="000000"/>
          <w:kern w:val="0"/>
        </w:rPr>
        <w:t>referenced in the email subject line in the following format: “Report(s) for PO</w:t>
      </w:r>
      <w:r>
        <w:rPr>
          <w:rFonts w:cs="CIDFont+F1"/>
          <w:color w:val="000000"/>
          <w:kern w:val="0"/>
        </w:rPr>
        <w:t xml:space="preserve"> </w:t>
      </w:r>
      <w:r w:rsidRPr="002D2AC1">
        <w:rPr>
          <w:rFonts w:cs="CIDFont+F1"/>
          <w:color w:val="000000"/>
          <w:kern w:val="0"/>
        </w:rPr>
        <w:t>XXXXXXXXXX Part Number YYYYYYYYY” or “Report(s) for</w:t>
      </w:r>
      <w:r>
        <w:rPr>
          <w:rFonts w:cs="CIDFont+F1"/>
          <w:color w:val="000000"/>
          <w:kern w:val="0"/>
        </w:rPr>
        <w:t xml:space="preserve"> </w:t>
      </w:r>
      <w:r w:rsidRPr="002D2AC1">
        <w:rPr>
          <w:rFonts w:cs="CIDFont+F1"/>
          <w:color w:val="000000"/>
          <w:kern w:val="0"/>
        </w:rPr>
        <w:t>PO XXXXXXXXXXX, Multiple Part</w:t>
      </w:r>
      <w:r>
        <w:rPr>
          <w:rFonts w:cs="CIDFont+F1"/>
          <w:color w:val="000000"/>
          <w:kern w:val="0"/>
        </w:rPr>
        <w:t xml:space="preserve"> </w:t>
      </w:r>
      <w:r w:rsidRPr="002D2AC1">
        <w:rPr>
          <w:rFonts w:cs="CIDFont+F1"/>
          <w:color w:val="000000"/>
          <w:kern w:val="0"/>
        </w:rPr>
        <w:t>Numbers”.</w:t>
      </w:r>
    </w:p>
    <w:p w14:paraId="690F141E" w14:textId="77777777" w:rsidR="002D2AC1" w:rsidRPr="002D2AC1" w:rsidRDefault="002D2AC1" w:rsidP="002D2AC1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</w:p>
    <w:p w14:paraId="6C6AD4C1" w14:textId="0FF27B62" w:rsidR="002D2AC1" w:rsidRPr="002D2AC1" w:rsidRDefault="002D2AC1" w:rsidP="002D2AC1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>
        <w:rPr>
          <w:rFonts w:cs="CIDFont+F1"/>
          <w:color w:val="000000"/>
          <w:kern w:val="0"/>
        </w:rPr>
        <w:t>2</w:t>
      </w:r>
      <w:r w:rsidRPr="002D2AC1">
        <w:rPr>
          <w:rFonts w:cs="CIDFont+F1"/>
          <w:color w:val="000000"/>
          <w:kern w:val="0"/>
        </w:rPr>
        <w:t>) Documentation (including hard copy or faxed documents when requested by Rolls-</w:t>
      </w:r>
    </w:p>
    <w:p w14:paraId="5970D0FF" w14:textId="77777777" w:rsidR="002D2AC1" w:rsidRPr="002D2AC1" w:rsidRDefault="002D2AC1" w:rsidP="002D2AC1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2D2AC1">
        <w:rPr>
          <w:rFonts w:cs="CIDFont+F1"/>
          <w:color w:val="000000"/>
          <w:kern w:val="0"/>
        </w:rPr>
        <w:t>Royce) must be legible and of reproducible quality. Files cannot contain macros or</w:t>
      </w:r>
    </w:p>
    <w:p w14:paraId="441FDB21" w14:textId="580E9B3B" w:rsidR="00CA3153" w:rsidRPr="002D2AC1" w:rsidRDefault="002D2AC1" w:rsidP="002D2AC1">
      <w:r w:rsidRPr="002D2AC1">
        <w:rPr>
          <w:rFonts w:cs="CIDFont+F1"/>
          <w:color w:val="000000"/>
          <w:kern w:val="0"/>
        </w:rPr>
        <w:t>executables. No hard copy certifications are required to accompany the shipment.</w:t>
      </w:r>
    </w:p>
    <w:sectPr w:rsidR="00CA3153" w:rsidRPr="002D2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3A73"/>
    <w:multiLevelType w:val="hybridMultilevel"/>
    <w:tmpl w:val="7A00C1EC"/>
    <w:lvl w:ilvl="0" w:tplc="9BC435B2">
      <w:numFmt w:val="bullet"/>
      <w:lvlText w:val=""/>
      <w:lvlJc w:val="left"/>
      <w:pPr>
        <w:ind w:left="720" w:hanging="360"/>
      </w:pPr>
      <w:rPr>
        <w:rFonts w:ascii="MS Mincho" w:eastAsia="MS Mincho" w:hAnsi="MS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85658"/>
    <w:multiLevelType w:val="hybridMultilevel"/>
    <w:tmpl w:val="89A02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BBD"/>
    <w:multiLevelType w:val="hybridMultilevel"/>
    <w:tmpl w:val="8E72325E"/>
    <w:lvl w:ilvl="0" w:tplc="2FB45732">
      <w:numFmt w:val="bullet"/>
      <w:lvlText w:val=""/>
      <w:lvlJc w:val="left"/>
      <w:pPr>
        <w:ind w:left="720" w:hanging="360"/>
      </w:pPr>
      <w:rPr>
        <w:rFonts w:ascii="Aptos" w:eastAsia="CIDFont+F4" w:hAnsi="Aptos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B32FB"/>
    <w:multiLevelType w:val="hybridMultilevel"/>
    <w:tmpl w:val="0D88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33688"/>
    <w:multiLevelType w:val="hybridMultilevel"/>
    <w:tmpl w:val="25B62120"/>
    <w:lvl w:ilvl="0" w:tplc="1E46DED4">
      <w:numFmt w:val="bullet"/>
      <w:lvlText w:val=""/>
      <w:lvlJc w:val="left"/>
      <w:pPr>
        <w:ind w:left="720" w:hanging="360"/>
      </w:pPr>
      <w:rPr>
        <w:rFonts w:ascii="CIDFont+F4" w:eastAsia="CIDFont+F4" w:hAnsi="CIDFont+F2" w:cs="CIDFont+F4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301F3"/>
    <w:multiLevelType w:val="hybridMultilevel"/>
    <w:tmpl w:val="0E6EDF60"/>
    <w:lvl w:ilvl="0" w:tplc="2FB45732">
      <w:numFmt w:val="bullet"/>
      <w:lvlText w:val=""/>
      <w:lvlJc w:val="left"/>
      <w:pPr>
        <w:ind w:left="720" w:hanging="360"/>
      </w:pPr>
      <w:rPr>
        <w:rFonts w:ascii="Aptos" w:eastAsia="CIDFont+F4" w:hAnsi="Aptos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55BE6"/>
    <w:multiLevelType w:val="hybridMultilevel"/>
    <w:tmpl w:val="CB367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914F4"/>
    <w:multiLevelType w:val="hybridMultilevel"/>
    <w:tmpl w:val="1034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97F5E"/>
    <w:multiLevelType w:val="hybridMultilevel"/>
    <w:tmpl w:val="7D140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12E83"/>
    <w:multiLevelType w:val="hybridMultilevel"/>
    <w:tmpl w:val="3D2C1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62AC2"/>
    <w:multiLevelType w:val="hybridMultilevel"/>
    <w:tmpl w:val="06683710"/>
    <w:lvl w:ilvl="0" w:tplc="2FB45732">
      <w:numFmt w:val="bullet"/>
      <w:lvlText w:val=""/>
      <w:lvlJc w:val="left"/>
      <w:pPr>
        <w:ind w:left="1080" w:hanging="360"/>
      </w:pPr>
      <w:rPr>
        <w:rFonts w:ascii="Aptos" w:eastAsia="CIDFont+F4" w:hAnsi="Aptos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9A05F5"/>
    <w:multiLevelType w:val="hybridMultilevel"/>
    <w:tmpl w:val="710AF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C7393"/>
    <w:multiLevelType w:val="hybridMultilevel"/>
    <w:tmpl w:val="359CFB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7465062F"/>
    <w:multiLevelType w:val="hybridMultilevel"/>
    <w:tmpl w:val="43241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BE3C8D"/>
    <w:multiLevelType w:val="hybridMultilevel"/>
    <w:tmpl w:val="7090E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0716554">
    <w:abstractNumId w:val="8"/>
  </w:num>
  <w:num w:numId="2" w16cid:durableId="251546483">
    <w:abstractNumId w:val="0"/>
  </w:num>
  <w:num w:numId="3" w16cid:durableId="1238900860">
    <w:abstractNumId w:val="14"/>
  </w:num>
  <w:num w:numId="4" w16cid:durableId="985862682">
    <w:abstractNumId w:val="6"/>
  </w:num>
  <w:num w:numId="5" w16cid:durableId="2065448203">
    <w:abstractNumId w:val="4"/>
  </w:num>
  <w:num w:numId="6" w16cid:durableId="48767810">
    <w:abstractNumId w:val="12"/>
  </w:num>
  <w:num w:numId="7" w16cid:durableId="1266187000">
    <w:abstractNumId w:val="11"/>
  </w:num>
  <w:num w:numId="8" w16cid:durableId="1994790993">
    <w:abstractNumId w:val="1"/>
  </w:num>
  <w:num w:numId="9" w16cid:durableId="2064064404">
    <w:abstractNumId w:val="9"/>
  </w:num>
  <w:num w:numId="10" w16cid:durableId="2013793961">
    <w:abstractNumId w:val="3"/>
  </w:num>
  <w:num w:numId="11" w16cid:durableId="1927759733">
    <w:abstractNumId w:val="7"/>
  </w:num>
  <w:num w:numId="12" w16cid:durableId="1206675840">
    <w:abstractNumId w:val="2"/>
  </w:num>
  <w:num w:numId="13" w16cid:durableId="1924413572">
    <w:abstractNumId w:val="10"/>
  </w:num>
  <w:num w:numId="14" w16cid:durableId="235671349">
    <w:abstractNumId w:val="5"/>
  </w:num>
  <w:num w:numId="15" w16cid:durableId="16854013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C1"/>
    <w:rsid w:val="001630D1"/>
    <w:rsid w:val="002D2AC1"/>
    <w:rsid w:val="007F192D"/>
    <w:rsid w:val="00A079AC"/>
    <w:rsid w:val="00C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A97B"/>
  <w15:chartTrackingRefBased/>
  <w15:docId w15:val="{7EF67093-1A9B-4D5A-98F7-3472D020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A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A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A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A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A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A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A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A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A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A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A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A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A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A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2A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4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rdJohnsonCerts@fmdefense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36FCD9-B560-4AB9-84E5-FE090971EE40}"/>
</file>

<file path=customXml/itemProps2.xml><?xml version="1.0" encoding="utf-8"?>
<ds:datastoreItem xmlns:ds="http://schemas.openxmlformats.org/officeDocument/2006/customXml" ds:itemID="{21975253-667A-4AB4-BF94-E80C9172CA58}"/>
</file>

<file path=customXml/itemProps3.xml><?xml version="1.0" encoding="utf-8"?>
<ds:datastoreItem xmlns:ds="http://schemas.openxmlformats.org/officeDocument/2006/customXml" ds:itemID="{A9FCCCBF-A8B9-4074-88A0-18912C914D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1</cp:revision>
  <dcterms:created xsi:type="dcterms:W3CDTF">2025-07-02T16:32:00Z</dcterms:created>
  <dcterms:modified xsi:type="dcterms:W3CDTF">2025-07-02T16:40:00Z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