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8D18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Quality Clause 241701 - Paint Certification (07/01/2025 - Rev A)</w:t>
      </w:r>
    </w:p>
    <w:p w14:paraId="21D3EC6D" w14:textId="7E147C33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A21CEF6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Supplier must paint per paint requirements of the drawing, any additional quality</w:t>
      </w:r>
    </w:p>
    <w:p w14:paraId="5E0DAA80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requirements, and procurement instructions. Certificates must be supplied by and</w:t>
      </w:r>
    </w:p>
    <w:p w14:paraId="4D52E95C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marked with purchase order (PO) quantities, line items, batch lot number, part</w:t>
      </w:r>
    </w:p>
    <w:p w14:paraId="2AFFE4EB" w14:textId="11E805C3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 xml:space="preserve">serial numbers when applicable, and emailed to </w:t>
      </w:r>
      <w:hyperlink r:id="rId4" w:history="1">
        <w:r w:rsidRPr="00D42D77">
          <w:rPr>
            <w:rStyle w:val="Hyperlink"/>
            <w:rFonts w:cs="Courier New"/>
            <w:kern w:val="0"/>
          </w:rPr>
          <w:t>BirdJohnsonCerts@fmdefense.com</w:t>
        </w:r>
      </w:hyperlink>
      <w:r w:rsidRPr="00D42D77">
        <w:rPr>
          <w:rFonts w:cs="Courier New"/>
          <w:color w:val="0000FF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with the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PO number and part number referenced in the email subject line in the following</w:t>
      </w:r>
    </w:p>
    <w:p w14:paraId="35FDDB3F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format: “Documentation for PO XXXXXXXXXX, Part Number YYYYYYYYY”. A certified</w:t>
      </w:r>
    </w:p>
    <w:p w14:paraId="66D0D6FD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process report and validation of each batch of coatings is required. QPL numbers,</w:t>
      </w:r>
    </w:p>
    <w:p w14:paraId="74D49AFF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revision and manufacturer must be included with the certification. Documentation</w:t>
      </w:r>
    </w:p>
    <w:p w14:paraId="1B4B28D7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must be legible and of reproducible quality. Files cannot contain macros or</w:t>
      </w:r>
    </w:p>
    <w:p w14:paraId="2D6A91DB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executables. No hard copy certifications are required to accompany the shipment.</w:t>
      </w:r>
    </w:p>
    <w:p w14:paraId="6ACDF967" w14:textId="77777777" w:rsid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6C6A388D" w14:textId="239373CB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New builds (part numbers without a VL suffix) require 10 random paint thickness</w:t>
      </w:r>
    </w:p>
    <w:p w14:paraId="420869B1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readings and the results of visual inspection. Overhauls, specified by a VL suffix</w:t>
      </w:r>
    </w:p>
    <w:p w14:paraId="57CB7780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on the part number, require visual inspection only. Thickness readings must have the</w:t>
      </w:r>
    </w:p>
    <w:p w14:paraId="33B45F4A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gage serial number recorded on the certification.</w:t>
      </w:r>
    </w:p>
    <w:p w14:paraId="5C6748C9" w14:textId="77777777" w:rsid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29B8620A" w14:textId="7AE5C945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All non-masked surfaces on the item must be prepared and painted in accordance with</w:t>
      </w:r>
    </w:p>
    <w:p w14:paraId="2195F067" w14:textId="77777777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 xml:space="preserve">the paint specification referenced on the purchase order or specification. </w:t>
      </w:r>
      <w:proofErr w:type="spellStart"/>
      <w:r w:rsidRPr="00D42D77">
        <w:rPr>
          <w:rFonts w:cs="Courier New"/>
          <w:color w:val="000000"/>
          <w:kern w:val="0"/>
        </w:rPr>
        <w:t>Nonmasked</w:t>
      </w:r>
      <w:proofErr w:type="spellEnd"/>
    </w:p>
    <w:p w14:paraId="5493455A" w14:textId="550845E6" w:rsidR="00D42D77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surfaces include wiring, tubing, handles, piping, electrical boxes,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connectors, fabrications,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 xml:space="preserve">welds, inserts, nuts, bolts, fasteners, fittings, </w:t>
      </w:r>
      <w:proofErr w:type="spellStart"/>
      <w:r w:rsidRPr="00D42D77">
        <w:rPr>
          <w:rFonts w:cs="Courier New"/>
          <w:color w:val="000000"/>
          <w:kern w:val="0"/>
        </w:rPr>
        <w:t>nonplugged</w:t>
      </w:r>
      <w:proofErr w:type="spellEnd"/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and threaded holes, tops,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bottoms, and sides. One hundred percent (100%)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paint coverage is required.</w:t>
      </w:r>
    </w:p>
    <w:p w14:paraId="63154459" w14:textId="77777777" w:rsid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23F78B5" w14:textId="6847793B" w:rsidR="00CA3153" w:rsidRPr="00D42D77" w:rsidRDefault="00D42D77" w:rsidP="00D42D7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42D77">
        <w:rPr>
          <w:rFonts w:cs="Courier New"/>
          <w:color w:val="000000"/>
          <w:kern w:val="0"/>
        </w:rPr>
        <w:t>No paint defects are allowed. Examples of paint defects are as follows: runs, sags,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clouding, orange peeling, foreign matter on surface, poor coverage, over-thinned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coatings,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flaking, wrinkling, pin holing, bleeding, loss of adhesion, external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source spotting, fisheyes,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blistering solvent pops or boils, loss of gloss,</w:t>
      </w:r>
      <w:r>
        <w:rPr>
          <w:rFonts w:cs="Courier New"/>
          <w:color w:val="000000"/>
          <w:kern w:val="0"/>
        </w:rPr>
        <w:t xml:space="preserve"> </w:t>
      </w:r>
      <w:r w:rsidRPr="00D42D77">
        <w:rPr>
          <w:rFonts w:cs="Courier New"/>
          <w:color w:val="000000"/>
          <w:kern w:val="0"/>
        </w:rPr>
        <w:t>chalking, cracking or cratering.</w:t>
      </w:r>
    </w:p>
    <w:sectPr w:rsidR="00CA3153" w:rsidRPr="00D42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77"/>
    <w:rsid w:val="001630D1"/>
    <w:rsid w:val="007F192D"/>
    <w:rsid w:val="00A079AC"/>
    <w:rsid w:val="00CA3153"/>
    <w:rsid w:val="00D4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017A"/>
  <w15:chartTrackingRefBased/>
  <w15:docId w15:val="{80CD33A7-194D-4DEB-8B83-7E85BAD6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D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2D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C65F9-8B95-4869-A525-E5F1D8F6C825}"/>
</file>

<file path=customXml/itemProps2.xml><?xml version="1.0" encoding="utf-8"?>
<ds:datastoreItem xmlns:ds="http://schemas.openxmlformats.org/officeDocument/2006/customXml" ds:itemID="{C6AE9705-B76A-4A9E-A87A-7228B72EAE84}"/>
</file>

<file path=customXml/itemProps3.xml><?xml version="1.0" encoding="utf-8"?>
<ds:datastoreItem xmlns:ds="http://schemas.openxmlformats.org/officeDocument/2006/customXml" ds:itemID="{99DDC2FB-9F53-47AD-8AD4-75CA1645C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2025-07-02T17:27:00Z</dcterms:created>
  <dcterms:modified xsi:type="dcterms:W3CDTF">2025-07-02T17:31:00Z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